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12" w:name="_GoBack"/>
      <w:bookmarkEnd w:id="12"/>
      <w:r>
        <w:rPr>
          <w:rFonts w:hint="eastAsia" w:ascii="黑体" w:hAnsi="黑体" w:eastAsia="黑体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OLE_LINK6"/>
      <w:bookmarkStart w:id="1" w:name="OLE_LINK5"/>
      <w:bookmarkStart w:id="2" w:name="OLE_LINK15"/>
      <w:bookmarkStart w:id="3" w:name="OLE_LINK11"/>
      <w:bookmarkStart w:id="4" w:name="OLE_LINK14"/>
      <w:r>
        <w:rPr>
          <w:rFonts w:hint="eastAsia" w:ascii="方正小标宋简体" w:hAnsi="黑体" w:eastAsia="方正小标宋简体" w:cs="黑体"/>
          <w:sz w:val="44"/>
          <w:szCs w:val="44"/>
        </w:rPr>
        <w:t>关于《安徽省家庭教育促进条例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（修订草案征求意见稿）》的起草说明</w:t>
      </w:r>
    </w:p>
    <w:p>
      <w:pPr>
        <w:shd w:val="clear" w:color="auto" w:fill="FFFFFF"/>
        <w:spacing w:line="560" w:lineRule="exact"/>
        <w:ind w:firstLine="640" w:firstLineChars="200"/>
        <w:jc w:val="center"/>
        <w:rPr>
          <w:rFonts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现就</w:t>
      </w:r>
      <w:bookmarkStart w:id="5" w:name="OLE_LINK16"/>
      <w:r>
        <w:rPr>
          <w:rFonts w:hint="eastAsia" w:ascii="仿宋" w:hAnsi="仿宋" w:eastAsia="仿宋" w:cs="仿宋"/>
          <w:sz w:val="32"/>
          <w:szCs w:val="32"/>
        </w:rPr>
        <w:t>《安徽省家庭教育促进条例（修订草案征求意见稿）》</w:t>
      </w:r>
      <w:bookmarkEnd w:id="5"/>
      <w:r>
        <w:rPr>
          <w:rFonts w:hint="eastAsia" w:ascii="仿宋" w:hAnsi="仿宋" w:eastAsia="仿宋" w:cs="仿宋"/>
          <w:sz w:val="32"/>
          <w:szCs w:val="32"/>
        </w:rPr>
        <w:t>（以下简称《条例（草案征求意见稿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》，作如下说明：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一、修订的必要性</w:t>
      </w:r>
    </w:p>
    <w:p>
      <w:pPr>
        <w:spacing w:line="560" w:lineRule="exact"/>
        <w:ind w:firstLine="627" w:firstLineChars="196"/>
        <w:rPr>
          <w:rFonts w:ascii="仿宋" w:hAnsi="仿宋" w:eastAsia="仿宋" w:cs="仿宋"/>
          <w:sz w:val="32"/>
          <w:szCs w:val="32"/>
        </w:rPr>
      </w:pPr>
      <w:bookmarkStart w:id="6" w:name="OLE_LINK4"/>
      <w:bookmarkStart w:id="7" w:name="OLE_LINK3"/>
      <w:r>
        <w:rPr>
          <w:rFonts w:hint="eastAsia" w:ascii="仿宋" w:hAnsi="仿宋" w:eastAsia="仿宋" w:cs="仿宋"/>
          <w:sz w:val="32"/>
          <w:szCs w:val="32"/>
        </w:rPr>
        <w:t>一是贯彻落实党中央决策部署的需要。</w:t>
      </w:r>
      <w:bookmarkStart w:id="8" w:name="OLE_LINK1"/>
      <w:bookmarkStart w:id="9" w:name="OLE_LINK2"/>
      <w:r>
        <w:rPr>
          <w:rFonts w:ascii="仿宋" w:hAnsi="仿宋" w:eastAsia="仿宋" w:cs="仿宋"/>
          <w:sz w:val="32"/>
          <w:szCs w:val="32"/>
        </w:rPr>
        <w:t>党的十八大以来，习近平总书记亲自谋划、亲自部署、亲自推动新时代家庭家教家风建设。党的二十大首次将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ascii="仿宋" w:hAnsi="仿宋" w:eastAsia="仿宋" w:cs="仿宋"/>
          <w:sz w:val="32"/>
          <w:szCs w:val="32"/>
        </w:rPr>
        <w:t>加强家庭家教家风建设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>写入党代会报告，党的二十届三中全会明确提出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ascii="仿宋" w:hAnsi="仿宋" w:eastAsia="仿宋" w:cs="仿宋"/>
          <w:sz w:val="32"/>
          <w:szCs w:val="32"/>
        </w:rPr>
        <w:t>健全发挥家庭家教家风建设在基层治理中作用的机制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>改革任务，标志着家庭家教家风建设深度融入国家治理体系，</w:t>
      </w:r>
      <w:r>
        <w:rPr>
          <w:rFonts w:hint="eastAsia" w:ascii="仿宋" w:hAnsi="仿宋" w:eastAsia="仿宋" w:cs="仿宋"/>
          <w:sz w:val="32"/>
          <w:szCs w:val="32"/>
        </w:rPr>
        <w:t>这就要求通过立法加快推进相关制度建设和机制完善。</w:t>
      </w:r>
    </w:p>
    <w:bookmarkEnd w:id="6"/>
    <w:bookmarkEnd w:id="7"/>
    <w:bookmarkEnd w:id="8"/>
    <w:bookmarkEnd w:id="9"/>
    <w:p>
      <w:pPr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</w:t>
      </w:r>
      <w:r>
        <w:rPr>
          <w:rFonts w:ascii="仿宋" w:hAnsi="仿宋" w:eastAsia="仿宋" w:cs="仿宋"/>
          <w:sz w:val="32"/>
          <w:szCs w:val="32"/>
        </w:rPr>
        <w:t>适应</w:t>
      </w:r>
      <w:r>
        <w:rPr>
          <w:rFonts w:hint="eastAsia" w:ascii="仿宋" w:hAnsi="仿宋" w:eastAsia="仿宋" w:cs="仿宋"/>
          <w:sz w:val="32"/>
          <w:szCs w:val="32"/>
        </w:rPr>
        <w:t>家庭教育</w:t>
      </w:r>
      <w:r>
        <w:rPr>
          <w:rFonts w:ascii="仿宋" w:hAnsi="仿宋" w:eastAsia="仿宋" w:cs="仿宋"/>
          <w:sz w:val="32"/>
          <w:szCs w:val="32"/>
        </w:rPr>
        <w:t>工作新形势，解决</w:t>
      </w:r>
      <w:r>
        <w:rPr>
          <w:rFonts w:hint="eastAsia" w:ascii="仿宋" w:hAnsi="仿宋" w:eastAsia="仿宋" w:cs="仿宋"/>
          <w:sz w:val="32"/>
          <w:szCs w:val="32"/>
        </w:rPr>
        <w:t>家庭教育</w:t>
      </w:r>
      <w:r>
        <w:rPr>
          <w:rFonts w:ascii="仿宋" w:hAnsi="仿宋" w:eastAsia="仿宋" w:cs="仿宋"/>
          <w:sz w:val="32"/>
          <w:szCs w:val="32"/>
        </w:rPr>
        <w:t>新问题的需要。</w:t>
      </w:r>
      <w:r>
        <w:rPr>
          <w:rFonts w:hint="eastAsia" w:ascii="仿宋" w:hAnsi="仿宋" w:eastAsia="仿宋" w:cs="仿宋"/>
          <w:sz w:val="32"/>
          <w:szCs w:val="32"/>
        </w:rPr>
        <w:t>《条例》的施行，为促进我省家庭教育发展提供了重要的法制保障。但是，</w:t>
      </w:r>
      <w:r>
        <w:rPr>
          <w:rFonts w:ascii="仿宋" w:hAnsi="仿宋" w:eastAsia="仿宋" w:cs="仿宋"/>
          <w:sz w:val="32"/>
          <w:szCs w:val="32"/>
        </w:rPr>
        <w:t>当前家庭教育工作仍存在一些短板：部分家长主体责任意识尚需增强，家庭教育指导服务体系有待完善，社区家长学校作用发挥不够充分，专业化水平也有待进一步提升。这些问题，亟需通过修订</w:t>
      </w:r>
      <w:r>
        <w:rPr>
          <w:rFonts w:hint="eastAsia" w:ascii="仿宋" w:hAnsi="仿宋" w:eastAsia="仿宋" w:cs="仿宋"/>
          <w:sz w:val="32"/>
          <w:szCs w:val="32"/>
        </w:rPr>
        <w:t>《条例》</w:t>
      </w:r>
      <w:r>
        <w:rPr>
          <w:rFonts w:ascii="仿宋" w:hAnsi="仿宋" w:eastAsia="仿宋" w:cs="仿宋"/>
          <w:sz w:val="32"/>
          <w:szCs w:val="32"/>
        </w:rPr>
        <w:t>予以进一步规范和引导。</w:t>
      </w:r>
    </w:p>
    <w:p>
      <w:pPr>
        <w:ind w:firstLine="640" w:firstLineChars="200"/>
        <w:rPr>
          <w:rFonts w:ascii="仿宋_GB2312" w:eastAsia="仿宋_GB2312" w:hAnsiTheme="minorHAnsi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 w:hAnsiTheme="minorHAnsi" w:cstheme="minorBidi"/>
          <w:sz w:val="32"/>
          <w:szCs w:val="32"/>
        </w:rPr>
        <w:t>是维护法制统一的需要。《条例》出台时间较早，在上位法颁布之前即已制定。立法过程中主要依据《中华人民共和国教育法》《中华人民共和国未成年人保护法》等国家法律法规及相关规章，并参考了山西、重庆等六省市在家庭教育方面先行先试的地方立法经验。由于制定时间较早，当时国家层面尚未出台统一的家庭教育专门法律，《条例》中部分条款在内容定位、权责界定和实施机制等方面，</w:t>
      </w:r>
      <w:r>
        <w:rPr>
          <w:rFonts w:hint="eastAsia" w:ascii="仿宋_GB2312" w:eastAsia="仿宋_GB2312" w:hAnsiTheme="minorHAnsi" w:cstheme="minorBidi"/>
          <w:sz w:val="32"/>
          <w:szCs w:val="32"/>
        </w:rPr>
        <w:t>需要</w:t>
      </w:r>
      <w:r>
        <w:rPr>
          <w:rFonts w:ascii="仿宋_GB2312" w:eastAsia="仿宋_GB2312" w:hAnsiTheme="minorHAnsi" w:cstheme="minorBidi"/>
          <w:sz w:val="32"/>
          <w:szCs w:val="32"/>
        </w:rPr>
        <w:t>与后续颁布的上位法</w:t>
      </w:r>
      <w:r>
        <w:rPr>
          <w:rFonts w:hint="eastAsia" w:ascii="仿宋_GB2312" w:eastAsia="仿宋_GB2312" w:hAnsiTheme="minorHAnsi" w:cstheme="minorBidi"/>
          <w:sz w:val="32"/>
          <w:szCs w:val="32"/>
        </w:rPr>
        <w:t>进行衔接</w:t>
      </w:r>
      <w:r>
        <w:rPr>
          <w:rFonts w:ascii="仿宋_GB2312" w:eastAsia="仿宋_GB2312" w:hAnsiTheme="minorHAnsi" w:cstheme="minorBidi"/>
          <w:sz w:val="32"/>
          <w:szCs w:val="32"/>
        </w:rPr>
        <w:t>。</w:t>
      </w:r>
    </w:p>
    <w:bookmarkEnd w:id="0"/>
    <w:bookmarkEnd w:id="1"/>
    <w:bookmarkEnd w:id="2"/>
    <w:bookmarkEnd w:id="3"/>
    <w:bookmarkEnd w:id="4"/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二、修订的主要内容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修订后的草案共63条，与现行条例相比，主要作出以下调整：一是在体例结构上，将现行条例第三章“家庭实施”调整至草案第二章“家庭责任”，将第二章“政府主导”调整至第三章“政府支持”，并新增第六章“特殊关爱”；二是在内容上进行了较大幅度修改，共修改39条，新增24条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明确家庭教育的支持和保障机制。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一是规定了家庭教育的含义（第二条）。二是规定了家庭教育的根本任务和领导体制（第三条）。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三是新增了相关主体职责（第四条）。四是新增了家庭教育的原则（第五条）。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五是规定了县级以上人民政府关于家庭教育工作的经费保障（第六条）。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六是新增了教育、妇联的具体职责（第八条）。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七是明确了家庭教育宣传月及应当开展的宣传活动（第十四条）。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强调家庭、家长的主体责任。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新增了父母或其他监护人应当学习的家庭教育知识（第十七条）。二是新增了父母或其他监护人开展家庭教育的内容（第十八条）。三是新增了父母或其他监护人实施家庭教育的方式方法（第十九条）。四是新增了父母或其他监护人接受家庭教育指导的内容（第二十条）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五是特别家庭环境下父母的家庭教育职责（第二十三条）。六是委托照护情形下的监护职责（第二十四条）。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七是新增了父母或其他监护人实施家庭教育的禁止性规定（第二十五条）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。八是保留了父母或其他监护人预防未成年人违法犯罪义务规定（第二十七条）。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确立政府对家庭教育的支持和指导。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明确家庭教育指导读本及相关规范（第二十八条）。二是规定家庭教育信息化共享服务平台主体单位（第二十九条）。三是规定政府监督管理减负内容（第三十条）。四是规定支持家庭教育指导服务专业队伍建设（第三十一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五是新增了家庭教育指导机构及站点职责（第三十二条）。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六是规定婚姻登记、收养登记机构和儿童福利、未成年人救助保护机构的职责（第三十三条）。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七是新增了家庭教育服务机构的设立、培育以及指导和监督（第三十六条）。八是新增了推动建立健全长三角区域家庭教育工作协作机制（第三十八条）。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发挥学校在家庭教育工作中的指导作用。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一是规定学校家庭教育指导相关规定（第三十九条）。二是规定学校与家庭共同教育规定（第四十条）。三是规定学校家庭教育指导方法（第四十一条）。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四是新增了学校心理疏导和行为干预（第四十二条）。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五是规定学校对违规违纪学生家庭提供指导（第四十三条）。六是规定家庭教育研究、学科建设、人才培养内容（第四十四条）。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发挥社会力量开展家庭教育的协同配合。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一是新增了居民委员会、村民委员会家庭教育工作的职责（第四十五条）。二是新增了婴幼儿照护服务机构、早期教育服务机构的责任（第四十六条）。三是新增了医疗保健机构的责任（第四十七条）。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四是规定公共文化服务机构的职责（第四十八条）。五是规定新闻媒体责任（第四十九条）。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六是新增了家风场所建设内容（第五十条）。七是新增了家庭教育服务机构加强行业自律（第五十一条）。</w:t>
      </w:r>
    </w:p>
    <w:p>
      <w:pPr>
        <w:numPr>
          <w:ilvl w:val="0"/>
          <w:numId w:val="0"/>
        </w:numPr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凸显我省家庭教育工作的特别关爱保护。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一是规定留守、困境未成年人等群体的政府支持（第五十三条）。二是规定留守、困境未成年人等群体的社会支持（第五十四条）。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三是新增了留守、困境未成年人等群体的学校支持（第五十五条）。四是新增了专门学校家庭教育指导的责任（第五十六条）。</w:t>
      </w:r>
      <w:bookmarkStart w:id="10" w:name="OLE_LINK18"/>
      <w:bookmarkStart w:id="11" w:name="OLE_LINK17"/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五是新增人民法院、人民检察院开展家庭教育工作的内容（第五十七条、五十八条）。</w:t>
      </w:r>
      <w:bookmarkEnd w:id="10"/>
      <w:bookmarkEnd w:id="11"/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方正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（七）违反法律、法规的处罚及责任。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新增公安机关、人民检察院、人民法院家庭教育指导决定的执行与落实（第六十条）。</w:t>
      </w:r>
    </w:p>
    <w:p>
      <w:pPr>
        <w:bidi w:val="0"/>
        <w:ind w:firstLine="201" w:firstLineChars="0"/>
        <w:jc w:val="left"/>
        <w:rPr>
          <w:rFonts w:hint="eastAsia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36"/>
    <w:rsid w:val="000B2968"/>
    <w:rsid w:val="00170D91"/>
    <w:rsid w:val="00242F3D"/>
    <w:rsid w:val="003025E4"/>
    <w:rsid w:val="00315E8F"/>
    <w:rsid w:val="006266B6"/>
    <w:rsid w:val="006354B8"/>
    <w:rsid w:val="00A73384"/>
    <w:rsid w:val="00C153DD"/>
    <w:rsid w:val="00E92079"/>
    <w:rsid w:val="00EF3F36"/>
    <w:rsid w:val="0F57DD63"/>
    <w:rsid w:val="19D2164F"/>
    <w:rsid w:val="33271194"/>
    <w:rsid w:val="407F261A"/>
    <w:rsid w:val="474A4A59"/>
    <w:rsid w:val="646C2050"/>
    <w:rsid w:val="71FBA22C"/>
    <w:rsid w:val="BE7F002C"/>
    <w:rsid w:val="DFFC94EB"/>
    <w:rsid w:val="DFFFD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5475</Words>
  <Characters>5476</Characters>
  <Lines>273</Lines>
  <Paragraphs>179</Paragraphs>
  <TotalTime>6</TotalTime>
  <ScaleCrop>false</ScaleCrop>
  <LinksUpToDate>false</LinksUpToDate>
  <CharactersWithSpaces>10772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2025-09-27T22:54:00Z</dcterms:created>
  <dc:creator>chenlu</dc:creator>
  <cp:lastModifiedBy>糖掉了</cp:lastModifiedBy>
  <dcterms:modified xsi:type="dcterms:W3CDTF">2025-12-24T16:52:33Z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eyJoZGlkIjoiMGYxZjJjNjY1NGUyNmNhZDE0YTcyZmI4YzViM2QxMTMiLCJ1c2VySWQiOiI3NTE2NTM3MTAifQ==</vt:lpwstr>
  </property>
  <property fmtid="{D5CDD505-2E9C-101B-9397-08002B2CF9AE}" pid="3" name="KSOProductBuildVer">
    <vt:lpwstr>2052-11.8.2.10337</vt:lpwstr>
  </property>
  <property fmtid="{D5CDD505-2E9C-101B-9397-08002B2CF9AE}" pid="4" name="ICV">
    <vt:lpwstr>10BE24161C1743D8BBF28E79A082038D_12</vt:lpwstr>
  </property>
</Properties>
</file>